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C1" w:rsidRDefault="008E79D6" w:rsidP="002C4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-283210</wp:posOffset>
                </wp:positionV>
                <wp:extent cx="7099935" cy="2238375"/>
                <wp:effectExtent l="23495" t="3810" r="20320" b="5715"/>
                <wp:wrapSquare wrapText="bothSides"/>
                <wp:docPr id="3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9935" cy="2238375"/>
                          <a:chOff x="0" y="0"/>
                          <a:chExt cx="10224" cy="2418"/>
                        </a:xfrm>
                      </wpg:grpSpPr>
                      <wps:wsp>
                        <wps:cNvPr id="4" name="Text Box 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608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2645" w:rsidRDefault="00222645" w:rsidP="00E138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БАШКОРТОСТАН 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РЕСПУБЛИКА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hЫ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БЙ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ЛИЛ  РАЙОНЫ МУНИЦИПАЛЬ РАЙОНЫНЫ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Н</w:t>
                              </w:r>
                            </w:p>
                            <w:p w:rsidR="00222645" w:rsidRDefault="00222645" w:rsidP="00E138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Й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НГЕЛ АУЫЛ СОВЕТЫ АУЫЛ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БИЛ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ӘҺ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Е  ХАКИМИ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  <w:lang w:val="be-BY"/>
                                </w:rPr>
                                <w:t>Ә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ТЕ</w:t>
                              </w:r>
                              <w:proofErr w:type="gramEnd"/>
                            </w:p>
                            <w:p w:rsidR="00222645" w:rsidRDefault="00222645" w:rsidP="00E138B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0"/>
                                  <w:szCs w:val="10"/>
                                  <w:lang w:val="ba-RU"/>
                                </w:rPr>
                              </w:pPr>
                            </w:p>
                            <w:p w:rsidR="00222645" w:rsidRDefault="00222645" w:rsidP="00E138B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36"/>
                                  <w:szCs w:val="36"/>
                                  <w:lang w:val="ba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  <w:t>ҠАРАР</w:t>
                              </w:r>
                            </w:p>
                            <w:p w:rsidR="00222645" w:rsidRPr="00723596" w:rsidRDefault="00222645" w:rsidP="00E138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ba-RU"/>
                                </w:rPr>
                              </w:pPr>
                              <w:r w:rsidRPr="005B37BE"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№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  <w:lang w:val="ba-RU"/>
                                </w:rPr>
                                <w:t>79</w:t>
                              </w:r>
                            </w:p>
                            <w:p w:rsidR="00222645" w:rsidRPr="00145502" w:rsidRDefault="00222645" w:rsidP="00E138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14550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proofErr w:type="spellStart"/>
                              <w:proofErr w:type="gramStart"/>
                              <w:r w:rsidRPr="0014550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Йәнгел</w:t>
                              </w:r>
                              <w:proofErr w:type="spellEnd"/>
                              <w:r w:rsidRPr="0014550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proofErr w:type="spellStart"/>
                              <w:r w:rsidRPr="0014550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ауылы</w:t>
                              </w:r>
                              <w:proofErr w:type="spellEnd"/>
                              <w:proofErr w:type="gramEnd"/>
                            </w:p>
                            <w:p w:rsidR="00222645" w:rsidRDefault="00222645" w:rsidP="00E138B0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222645" w:rsidRDefault="00222645" w:rsidP="00E138B0">
                              <w:pPr>
                                <w:jc w:val="center"/>
                                <w:rPr>
                                  <w:rFonts w:ascii="Calibri" w:hAnsi="Calibri"/>
                                  <w:i/>
                                  <w:sz w:val="24"/>
                                  <w:lang w:val="en-US"/>
                                </w:rPr>
                              </w:pPr>
                            </w:p>
                            <w:p w:rsidR="00222645" w:rsidRDefault="00222645" w:rsidP="00E138B0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222645" w:rsidRDefault="00222645" w:rsidP="00E138B0">
                              <w:pPr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</w:p>
                            <w:p w:rsidR="00222645" w:rsidRDefault="00222645" w:rsidP="00E138B0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222645" w:rsidRDefault="00222645" w:rsidP="00E138B0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</w:p>
                            <w:p w:rsidR="00222645" w:rsidRDefault="00222645" w:rsidP="00E138B0">
                              <w:pPr>
                                <w:jc w:val="center"/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rFonts w:ascii="BASHTAT" w:hAnsi="BASHTAT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  <w:p w:rsidR="00222645" w:rsidRDefault="00222645" w:rsidP="00E138B0">
                              <w:pPr>
                                <w:jc w:val="center"/>
                                <w:rPr>
                                  <w:rFonts w:ascii="Calibri" w:hAnsi="Calibri"/>
                                </w:rPr>
                              </w:pPr>
                            </w:p>
                            <w:p w:rsidR="00222645" w:rsidRDefault="00222645" w:rsidP="00E138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462" y="0"/>
                            <a:ext cx="4762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2645" w:rsidRDefault="00222645" w:rsidP="00E138B0">
                              <w:pPr>
                                <w:pStyle w:val="a3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РЕСПУБЛИКА БАШКОРТОСТАН МУНИЦИПАЛЬНЫЙ РАЙОН АБЗЕЛИЛОВСКИЙ РАЙОН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АДМИНИСТРАЦИЯ  СЕЛЬСКОГО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ПОСЕЛЕНИЯ ЯНГИЛЬСКИЙ СЕЛЬСОВЕТ</w:t>
                              </w:r>
                            </w:p>
                            <w:p w:rsidR="00222645" w:rsidRDefault="00222645" w:rsidP="00E138B0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  <w:lang w:val="ba-RU"/>
                                </w:rPr>
                                <w:t>ПОСТАНОВЛЕНИЕ</w:t>
                              </w:r>
                            </w:p>
                            <w:p w:rsidR="00222645" w:rsidRPr="00816A8C" w:rsidRDefault="00222645" w:rsidP="00816A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32"/>
                                  <w:szCs w:val="32"/>
                                  <w:lang w:bidi="ru-RU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32"/>
                                  <w:szCs w:val="32"/>
                                  <w:lang w:bidi="ru-RU"/>
                                </w:rPr>
                                <w:t>«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  <w:szCs w:val="28"/>
                                  <w:lang w:val="ba-RU" w:bidi="ru-RU"/>
                                </w:rPr>
                                <w:t>23</w:t>
                              </w:r>
                              <w:r w:rsidRPr="005B37BE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 xml:space="preserve">»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  <w:szCs w:val="28"/>
                                  <w:lang w:val="ba-RU" w:bidi="ru-RU"/>
                                </w:rPr>
                                <w:t>декабря</w:t>
                              </w:r>
                              <w:r w:rsidRPr="005B37BE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  <w:szCs w:val="28"/>
                                  <w:lang w:bidi="ru-RU"/>
                                </w:rPr>
                                <w:t xml:space="preserve"> 2021 г.</w:t>
                              </w:r>
                            </w:p>
                            <w:p w:rsidR="00222645" w:rsidRPr="00145502" w:rsidRDefault="00222645" w:rsidP="00E138B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ba-RU"/>
                                </w:rPr>
                              </w:pPr>
                              <w:r w:rsidRPr="00145502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ba-RU"/>
                                </w:rPr>
                                <w:t>с. Янгельское</w:t>
                              </w:r>
                            </w:p>
                            <w:p w:rsidR="00222645" w:rsidRDefault="00222645" w:rsidP="00E138B0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  <w:lang w:val="ba-RU"/>
                                </w:rPr>
                              </w:pPr>
                            </w:p>
                            <w:p w:rsidR="00222645" w:rsidRDefault="00222645" w:rsidP="00E138B0"/>
                            <w:p w:rsidR="00222645" w:rsidRDefault="00222645" w:rsidP="00E138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454" y="144"/>
                            <a:ext cx="1543" cy="1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2645" w:rsidRDefault="00222645" w:rsidP="00E138B0">
                              <w:pPr>
                                <w:tabs>
                                  <w:tab w:val="left" w:pos="709"/>
                                </w:tabs>
                                <w:ind w:right="-157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14400" cy="801370"/>
                                    <wp:effectExtent l="0" t="0" r="0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lum bright="24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801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22645" w:rsidRDefault="00222645" w:rsidP="00E138B0">
                              <w:pPr>
                                <w:tabs>
                                  <w:tab w:val="left" w:pos="567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273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17"/>
                            <a:ext cx="1022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margin-left:-57.4pt;margin-top:-22.3pt;width:559.05pt;height:176.25pt;z-index:251660288" coordsize="10224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4608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o:lock v:ext="edit" aspectratio="t"/>
                  <v:textbox>
                    <w:txbxContent>
                      <w:p w:rsidR="00222645" w:rsidRDefault="00222645" w:rsidP="00E138B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БАШКОРТОСТАН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РЕСПУБЛИКА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hЫ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БЙ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ЛИЛ  РАЙОНЫ МУНИЦИПАЛЬ РАЙОНЫНЫ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Н</w:t>
                        </w:r>
                      </w:p>
                      <w:p w:rsidR="00222645" w:rsidRDefault="00222645" w:rsidP="00E138B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Й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НГЕЛ АУЫЛ СОВЕТЫ АУЫЛ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БИЛ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ӘҺ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Е  ХАКИМИ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be-BY"/>
                          </w:rPr>
                          <w:t>Ә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ТЕ</w:t>
                        </w:r>
                        <w:proofErr w:type="gramEnd"/>
                      </w:p>
                      <w:p w:rsidR="00222645" w:rsidRDefault="00222645" w:rsidP="00E138B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10"/>
                            <w:szCs w:val="10"/>
                            <w:lang w:val="ba-RU"/>
                          </w:rPr>
                        </w:pPr>
                      </w:p>
                      <w:p w:rsidR="00222645" w:rsidRDefault="00222645" w:rsidP="00E138B0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36"/>
                            <w:szCs w:val="36"/>
                            <w:lang w:val="ba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  <w:lang w:val="ba-RU"/>
                          </w:rPr>
                          <w:t>ҠАРАР</w:t>
                        </w:r>
                      </w:p>
                      <w:p w:rsidR="00222645" w:rsidRPr="00723596" w:rsidRDefault="00222645" w:rsidP="00E138B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ba-RU"/>
                          </w:rPr>
                        </w:pPr>
                        <w:r w:rsidRPr="005B37B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№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ba-RU"/>
                          </w:rPr>
                          <w:t>79</w:t>
                        </w:r>
                      </w:p>
                      <w:p w:rsidR="00222645" w:rsidRPr="00145502" w:rsidRDefault="00222645" w:rsidP="00E138B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14550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  </w:t>
                        </w:r>
                        <w:proofErr w:type="spellStart"/>
                        <w:proofErr w:type="gramStart"/>
                        <w:r w:rsidRPr="0014550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Йәнгел</w:t>
                        </w:r>
                        <w:proofErr w:type="spellEnd"/>
                        <w:r w:rsidRPr="0014550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 </w:t>
                        </w:r>
                        <w:proofErr w:type="spellStart"/>
                        <w:r w:rsidRPr="00145502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ауылы</w:t>
                        </w:r>
                        <w:proofErr w:type="spellEnd"/>
                        <w:proofErr w:type="gramEnd"/>
                      </w:p>
                      <w:p w:rsidR="00222645" w:rsidRDefault="00222645" w:rsidP="00E138B0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222645" w:rsidRDefault="00222645" w:rsidP="00E138B0">
                        <w:pPr>
                          <w:jc w:val="center"/>
                          <w:rPr>
                            <w:rFonts w:ascii="Calibri" w:hAnsi="Calibri"/>
                            <w:i/>
                            <w:sz w:val="24"/>
                            <w:lang w:val="en-US"/>
                          </w:rPr>
                        </w:pPr>
                      </w:p>
                      <w:p w:rsidR="00222645" w:rsidRDefault="00222645" w:rsidP="00E138B0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  <w:p w:rsidR="00222645" w:rsidRDefault="00222645" w:rsidP="00E138B0">
                        <w:pPr>
                          <w:jc w:val="center"/>
                          <w:rPr>
                            <w:i/>
                            <w:sz w:val="24"/>
                          </w:rPr>
                        </w:pPr>
                      </w:p>
                      <w:p w:rsidR="00222645" w:rsidRDefault="00222645" w:rsidP="00E138B0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222645" w:rsidRDefault="00222645" w:rsidP="00E138B0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</w:p>
                      <w:p w:rsidR="00222645" w:rsidRDefault="00222645" w:rsidP="00E138B0">
                        <w:pPr>
                          <w:jc w:val="center"/>
                          <w:rPr>
                            <w:rFonts w:ascii="BASHTAT" w:hAnsi="BASHTAT"/>
                            <w:i/>
                            <w:sz w:val="24"/>
                          </w:rPr>
                        </w:pPr>
                        <w:r>
                          <w:rPr>
                            <w:rFonts w:ascii="BASHTAT" w:hAnsi="BASHTAT"/>
                            <w:i/>
                            <w:sz w:val="24"/>
                          </w:rPr>
                          <w:t xml:space="preserve"> </w:t>
                        </w:r>
                      </w:p>
                      <w:p w:rsidR="00222645" w:rsidRDefault="00222645" w:rsidP="00E138B0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</w:p>
                      <w:p w:rsidR="00222645" w:rsidRDefault="00222645" w:rsidP="00E138B0"/>
                    </w:txbxContent>
                  </v:textbox>
                </v:shape>
                <v:shape id="Text Box 4" o:spid="_x0000_s1028" type="#_x0000_t202" style="position:absolute;left:5462;width:4762;height:2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o:lock v:ext="edit" aspectratio="t"/>
                  <v:textbox>
                    <w:txbxContent>
                      <w:p w:rsidR="00222645" w:rsidRDefault="00222645" w:rsidP="00E138B0">
                        <w:pPr>
                          <w:pStyle w:val="a3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РЕСПУБЛИКА БАШКОРТОСТАН МУНИЦИПАЛЬНЫЙ РАЙОН АБЗЕЛИЛОВСКИЙ РАЙОН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АДМИНИСТРАЦИЯ  СЕЛЬСКОГО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ПОСЕЛЕНИЯ ЯНГИЛЬСКИЙ СЕЛЬСОВЕТ</w:t>
                        </w:r>
                      </w:p>
                      <w:p w:rsidR="00222645" w:rsidRDefault="00222645" w:rsidP="00E138B0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  <w:lang w:val="ba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6"/>
                            <w:szCs w:val="36"/>
                            <w:lang w:val="ba-RU"/>
                          </w:rPr>
                          <w:t>ПОСТАНОВЛЕНИЕ</w:t>
                        </w:r>
                      </w:p>
                      <w:p w:rsidR="00222645" w:rsidRPr="00816A8C" w:rsidRDefault="00222645" w:rsidP="00816A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color w:val="000000"/>
                            <w:sz w:val="32"/>
                            <w:szCs w:val="32"/>
                            <w:lang w:bidi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32"/>
                            <w:szCs w:val="32"/>
                            <w:lang w:bidi="ru-RU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  <w:lang w:val="ba-RU" w:bidi="ru-RU"/>
                          </w:rPr>
                          <w:t>23</w:t>
                        </w:r>
                        <w:r w:rsidRPr="005B37BE"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» </w:t>
                        </w:r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  <w:lang w:val="ba-RU" w:bidi="ru-RU"/>
                          </w:rPr>
                          <w:t>декабря</w:t>
                        </w:r>
                        <w:r w:rsidRPr="005B37BE"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  <w:szCs w:val="28"/>
                            <w:lang w:bidi="ru-RU"/>
                          </w:rPr>
                          <w:t xml:space="preserve"> 2021 г.</w:t>
                        </w:r>
                      </w:p>
                      <w:p w:rsidR="00222645" w:rsidRPr="00145502" w:rsidRDefault="00222645" w:rsidP="00E138B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ba-RU"/>
                          </w:rPr>
                        </w:pPr>
                        <w:r w:rsidRPr="00145502">
                          <w:rPr>
                            <w:rFonts w:ascii="Times New Roman" w:hAnsi="Times New Roman"/>
                            <w:sz w:val="28"/>
                            <w:szCs w:val="28"/>
                            <w:lang w:val="ba-RU"/>
                          </w:rPr>
                          <w:t>с. Янгельское</w:t>
                        </w:r>
                      </w:p>
                      <w:p w:rsidR="00222645" w:rsidRDefault="00222645" w:rsidP="00E138B0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  <w:lang w:val="ba-RU"/>
                          </w:rPr>
                        </w:pPr>
                      </w:p>
                      <w:p w:rsidR="00222645" w:rsidRDefault="00222645" w:rsidP="00E138B0"/>
                      <w:p w:rsidR="00222645" w:rsidRDefault="00222645" w:rsidP="00E138B0"/>
                    </w:txbxContent>
                  </v:textbox>
                </v:shape>
                <v:shape id="Text Box 5" o:spid="_x0000_s1029" type="#_x0000_t202" style="position:absolute;left:4454;top:144;width:1543;height:1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o:lock v:ext="edit" aspectratio="t"/>
                  <v:textbox>
                    <w:txbxContent>
                      <w:p w:rsidR="00222645" w:rsidRDefault="00222645" w:rsidP="00E138B0">
                        <w:pPr>
                          <w:tabs>
                            <w:tab w:val="left" w:pos="709"/>
                          </w:tabs>
                          <w:ind w:right="-157"/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14400" cy="801370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lum bright="24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801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22645" w:rsidRDefault="00222645" w:rsidP="00E138B0">
                        <w:pPr>
                          <w:tabs>
                            <w:tab w:val="left" w:pos="567"/>
                          </w:tabs>
                        </w:pPr>
                      </w:p>
                    </w:txbxContent>
                  </v:textbox>
                </v:shape>
                <v:line id="Line 6" o:spid="_x0000_s1030" style="position:absolute;flip:x;visibility:visible;mso-wrap-style:square" from="0,2273" to="10224,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" strokeweight="2.25pt">
                  <v:stroke startarrowwidth="narrow" startarrowlength="short" endarrowwidth="narrow" endarrowlength="short"/>
                </v:line>
                <v:line id="Line 7" o:spid="_x0000_s1031" style="position:absolute;flip:x;visibility:visible;mso-wrap-style:square" from="0,2417" to="10224,2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">
                  <v:stroke startarrowwidth="narrow" startarrowlength="short" endarrowwidth="narrow" endarrowlength="short"/>
                </v:line>
                <w10:wrap type="square"/>
              </v:group>
            </w:pict>
          </mc:Fallback>
        </mc:AlternateContent>
      </w:r>
      <w:r w:rsidR="004F3D60" w:rsidRPr="00816A8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правил осуществления администрацией сельского поселения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Янгильский</w:t>
      </w:r>
      <w:r w:rsidRPr="002226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сельсовет муниципального района Абзелиловский район Республики Башкортостан бюджетных полномочий  главных администраторов доходов и источников финансирования дефицита бюджета бюджетов бюджетной системы Российской Федерации, а также о порядке и сроках внесения изменений в перечень главных администраторов доходов и источников финансирования дефицита бюджета 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ельского поселения Янгильский </w:t>
      </w:r>
      <w:r w:rsidRPr="002226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 муниципального района Абзелиловский район Республики Башкортостан</w:t>
      </w: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целях реализации положений статьи 160.1 Бюджетного кодекса Российской Федерации,  </w:t>
      </w:r>
    </w:p>
    <w:p w:rsidR="00222645" w:rsidRPr="00222645" w:rsidRDefault="00222645" w:rsidP="002226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Я Ю:</w:t>
      </w:r>
    </w:p>
    <w:p w:rsidR="00222645" w:rsidRPr="00222645" w:rsidRDefault="00222645" w:rsidP="0022264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Наделить полномочиями главных администраторов доходов и источников финансирования дефицита бюджета бюджетов бюджетной системы Российской Федерации администрацию 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ельского поселения Янгильский </w:t>
      </w:r>
      <w:r w:rsidRPr="00222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сельсовет муниципального района Абзелиловский район Республики Башкортостан, утвердить перечень кодов подвидов доходов по видам доходов, главными администраторами которых являются органы местного самоуправ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ления сельского поселения Янгильский</w:t>
      </w:r>
      <w:r w:rsidRPr="00222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Абзелиловский район (приложение №1)  и закрепить за ним доходы и источники финансирования дефицита бюджета бюджетов бюджетной системы Российской Федерации согласно приложению №2 к настоящему постановлению.</w:t>
      </w: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Утвердить правила осуществления администрацией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Янгильский</w:t>
      </w:r>
      <w:r w:rsidRPr="00222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Абзелиловский район Республики Башкортостан бюджетных полномочий главных администраторов доходов и источников финансирования дефицита бюджета бюджетов бюджетной системы Российской Федерации согласно приложению №3 к настоящему постановлению.</w:t>
      </w: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Утвердить порядок и сроки внесения изменений в Перечень главных администраторов доходов и источников финансирования дефицита бюджета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Янгильский</w:t>
      </w:r>
      <w:r w:rsidRPr="00222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Абзелиловский район Республики Башкортостан согласно приложению № 4.</w:t>
      </w: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Признать утратившим силу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Янгильский</w:t>
      </w:r>
      <w:r w:rsidRPr="00222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Абзелиловский 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айон Республики Башкортостан от 16 декабря </w:t>
      </w:r>
      <w:r w:rsidRPr="00222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2019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154 </w:t>
      </w:r>
      <w:r w:rsidRPr="00222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«Об утверждении порядка осуществления администрацией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Янгильский </w:t>
      </w:r>
      <w:r w:rsidRPr="00222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сельсовет муниципального района </w:t>
      </w:r>
      <w:r w:rsidRPr="00222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Абзелиловский район Республики Башкортостан бюджетных полномочий главных администраторов доходов бюджетов бюджетной системы Российской Федерации».</w:t>
      </w: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Настоящее постановление вступает в силу с 1 января 2022 года.</w:t>
      </w:r>
    </w:p>
    <w:p w:rsidR="00222645" w:rsidRPr="00222645" w:rsidRDefault="00222645" w:rsidP="0022264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за исполнением настоящего постановления оставляю за собой.</w:t>
      </w:r>
    </w:p>
    <w:p w:rsidR="00222645" w:rsidRDefault="00222645" w:rsidP="002226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Default="00222645" w:rsidP="002226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22645" w:rsidRPr="00222645" w:rsidRDefault="00222645" w:rsidP="002226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Янгильский</w:t>
      </w: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</w:t>
      </w:r>
    </w:p>
    <w:p w:rsidR="00222645" w:rsidRPr="00222645" w:rsidRDefault="00222645" w:rsidP="002226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Абзелиловский район Республики </w:t>
      </w:r>
      <w:proofErr w:type="gramStart"/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Башкортостан: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Р.Э. Кадыров</w:t>
      </w: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Default="00222645" w:rsidP="00222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Default="00222645" w:rsidP="00222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2226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к постановлению главы </w:t>
      </w: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Янгильский </w:t>
      </w:r>
      <w:r w:rsidRPr="002226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4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 район</w:t>
      </w: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Республики Башкортостан</w:t>
      </w: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226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2021г.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79</w:t>
      </w: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кодов подвидов доходов по видам доходов, главными администраторами</w:t>
      </w: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которых являются органы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Янгильский </w:t>
      </w: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</w:t>
      </w:r>
      <w:proofErr w:type="gramStart"/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 Абзелиловский</w:t>
      </w:r>
      <w:proofErr w:type="gramEnd"/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</w:t>
      </w: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Башкортостан</w:t>
      </w: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четвертого знаков подвида доходов классификации доходов бюджетов по видам доходов:</w:t>
      </w: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000 1 08 04020 01 0000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кодов подвидов доходов:</w:t>
      </w: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8095"/>
      </w:tblGrid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11" w:type="dxa"/>
          </w:tcPr>
          <w:p w:rsidR="00222645" w:rsidRPr="00222645" w:rsidRDefault="00222645" w:rsidP="00222645">
            <w:pPr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1000 110</w:t>
            </w:r>
          </w:p>
        </w:tc>
        <w:tc>
          <w:tcPr>
            <w:tcW w:w="8095" w:type="dxa"/>
          </w:tcPr>
          <w:p w:rsidR="00222645" w:rsidRPr="00222645" w:rsidRDefault="00222645" w:rsidP="00222645">
            <w:pPr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000 1 16 10123 01 0000 140 «</w:t>
      </w:r>
      <w:r w:rsidRPr="00222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 </w:t>
      </w: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следующую структуру кодов подвидов доходов:</w:t>
      </w: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8095"/>
      </w:tblGrid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11" w:type="dxa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1000 110</w:t>
            </w:r>
          </w:p>
        </w:tc>
        <w:tc>
          <w:tcPr>
            <w:tcW w:w="8095" w:type="dxa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</w:tbl>
    <w:p w:rsidR="00222645" w:rsidRPr="00222645" w:rsidRDefault="00222645" w:rsidP="0022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 1 17 15030 10 0000 150 «Инициативные платежи, зачисляемые в бюджеты сельских поселений» установить следующую структуру кодов подвидов доходов:</w:t>
      </w:r>
    </w:p>
    <w:p w:rsidR="00222645" w:rsidRPr="00222645" w:rsidRDefault="00222645" w:rsidP="0022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8095"/>
      </w:tblGrid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11" w:type="dxa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1001 150</w:t>
            </w:r>
          </w:p>
        </w:tc>
        <w:tc>
          <w:tcPr>
            <w:tcW w:w="8095" w:type="dxa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физических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11" w:type="dxa"/>
          </w:tcPr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2001 150</w:t>
            </w:r>
          </w:p>
        </w:tc>
        <w:tc>
          <w:tcPr>
            <w:tcW w:w="8095" w:type="dxa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индивидуальных предпринимателей, юридических лиц при реализации проектов развития общественной инфраструктуры, основанных на местных инициативах</w:t>
            </w:r>
          </w:p>
        </w:tc>
      </w:tr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11" w:type="dxa"/>
          </w:tcPr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3001 150</w:t>
            </w:r>
          </w:p>
        </w:tc>
        <w:tc>
          <w:tcPr>
            <w:tcW w:w="8095" w:type="dxa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физических лиц при реализации проектов «Наказы избирателей»</w:t>
            </w:r>
          </w:p>
        </w:tc>
      </w:tr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11" w:type="dxa"/>
          </w:tcPr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4001 150</w:t>
            </w:r>
          </w:p>
        </w:tc>
        <w:tc>
          <w:tcPr>
            <w:tcW w:w="8095" w:type="dxa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индивидуальных предпринимателей, юридических лиц при реализации проектов «Наказы избирателей»</w:t>
            </w:r>
          </w:p>
        </w:tc>
      </w:tr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11" w:type="dxa"/>
          </w:tcPr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5001 150</w:t>
            </w:r>
          </w:p>
        </w:tc>
        <w:tc>
          <w:tcPr>
            <w:tcW w:w="8095" w:type="dxa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физических лиц при реализации проектов «Башкирские дворики»</w:t>
            </w:r>
          </w:p>
        </w:tc>
      </w:tr>
    </w:tbl>
    <w:p w:rsidR="00222645" w:rsidRPr="00222645" w:rsidRDefault="00222645" w:rsidP="0022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000 2 02 49999 10 0000 150 «Прочие межбюджетные трансферты, передаваемые бюджетам </w:t>
      </w:r>
      <w:r w:rsidRPr="002226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сельских </w:t>
      </w: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поселений» установить следующую структуру кодов подвидов доходов:</w:t>
      </w: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7933"/>
      </w:tblGrid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160" w:type="dxa"/>
          </w:tcPr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5555 150</w:t>
            </w:r>
          </w:p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3" w:type="dxa"/>
          </w:tcPr>
          <w:p w:rsidR="00222645" w:rsidRPr="00222645" w:rsidRDefault="00222645" w:rsidP="0022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2160" w:type="dxa"/>
          </w:tcPr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5767 150</w:t>
            </w:r>
          </w:p>
        </w:tc>
        <w:tc>
          <w:tcPr>
            <w:tcW w:w="7933" w:type="dxa"/>
          </w:tcPr>
          <w:p w:rsidR="00222645" w:rsidRPr="00222645" w:rsidRDefault="00222645" w:rsidP="0022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 по обеспечению комплексного развития сельских территорий</w:t>
            </w:r>
          </w:p>
        </w:tc>
      </w:tr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160" w:type="dxa"/>
          </w:tcPr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7201 150</w:t>
            </w:r>
          </w:p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3" w:type="dxa"/>
          </w:tcPr>
          <w:p w:rsidR="00222645" w:rsidRPr="00222645" w:rsidRDefault="00222645" w:rsidP="0022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160" w:type="dxa"/>
          </w:tcPr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7216 150</w:t>
            </w:r>
          </w:p>
        </w:tc>
        <w:tc>
          <w:tcPr>
            <w:tcW w:w="7933" w:type="dxa"/>
          </w:tcPr>
          <w:p w:rsidR="00222645" w:rsidRPr="00222645" w:rsidRDefault="00222645" w:rsidP="0022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160" w:type="dxa"/>
          </w:tcPr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7231 150</w:t>
            </w:r>
          </w:p>
        </w:tc>
        <w:tc>
          <w:tcPr>
            <w:tcW w:w="7933" w:type="dxa"/>
          </w:tcPr>
          <w:p w:rsidR="00222645" w:rsidRPr="00222645" w:rsidRDefault="00222645" w:rsidP="0022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60" w:type="dxa"/>
          </w:tcPr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7240 150</w:t>
            </w:r>
          </w:p>
        </w:tc>
        <w:tc>
          <w:tcPr>
            <w:tcW w:w="7933" w:type="dxa"/>
          </w:tcPr>
          <w:p w:rsidR="00222645" w:rsidRPr="00222645" w:rsidRDefault="00222645" w:rsidP="0022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муниципальной собственности</w:t>
            </w:r>
          </w:p>
        </w:tc>
      </w:tr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60" w:type="dxa"/>
          </w:tcPr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7241 150</w:t>
            </w:r>
          </w:p>
        </w:tc>
        <w:tc>
          <w:tcPr>
            <w:tcW w:w="7933" w:type="dxa"/>
          </w:tcPr>
          <w:p w:rsidR="00222645" w:rsidRPr="00222645" w:rsidRDefault="00222645" w:rsidP="0022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переходу на поквартирные системы отопления и установке блочных котельных</w:t>
            </w:r>
          </w:p>
        </w:tc>
      </w:tr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2160" w:type="dxa"/>
          </w:tcPr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7247 150</w:t>
            </w:r>
          </w:p>
        </w:tc>
        <w:tc>
          <w:tcPr>
            <w:tcW w:w="7933" w:type="dxa"/>
          </w:tcPr>
          <w:p w:rsidR="00222645" w:rsidRPr="00222645" w:rsidRDefault="00222645" w:rsidP="0022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160" w:type="dxa"/>
          </w:tcPr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7248 150</w:t>
            </w:r>
          </w:p>
        </w:tc>
        <w:tc>
          <w:tcPr>
            <w:tcW w:w="7933" w:type="dxa"/>
          </w:tcPr>
          <w:p w:rsidR="00222645" w:rsidRPr="00222645" w:rsidRDefault="00222645" w:rsidP="0022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160" w:type="dxa"/>
          </w:tcPr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7265 150</w:t>
            </w:r>
          </w:p>
        </w:tc>
        <w:tc>
          <w:tcPr>
            <w:tcW w:w="7933" w:type="dxa"/>
          </w:tcPr>
          <w:p w:rsidR="00222645" w:rsidRPr="00222645" w:rsidRDefault="00222645" w:rsidP="0022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</w:p>
        </w:tc>
      </w:tr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2160" w:type="dxa"/>
          </w:tcPr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7267 150</w:t>
            </w:r>
          </w:p>
        </w:tc>
        <w:tc>
          <w:tcPr>
            <w:tcW w:w="7933" w:type="dxa"/>
          </w:tcPr>
          <w:p w:rsidR="00222645" w:rsidRPr="00222645" w:rsidRDefault="00222645" w:rsidP="0022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сфере водоотведения и теплоснабжения</w:t>
            </w:r>
          </w:p>
        </w:tc>
      </w:tr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222645" w:rsidRPr="00222645" w:rsidRDefault="00222645" w:rsidP="0022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22645" w:rsidRPr="00222645" w:rsidRDefault="00222645" w:rsidP="0022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7404 150</w:t>
            </w:r>
          </w:p>
        </w:tc>
        <w:tc>
          <w:tcPr>
            <w:tcW w:w="7933" w:type="dxa"/>
          </w:tcPr>
          <w:p w:rsidR="00222645" w:rsidRPr="00222645" w:rsidRDefault="00222645" w:rsidP="0022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7408 150</w:t>
            </w:r>
          </w:p>
        </w:tc>
        <w:tc>
          <w:tcPr>
            <w:tcW w:w="7933" w:type="dxa"/>
          </w:tcPr>
          <w:p w:rsidR="00222645" w:rsidRPr="00222645" w:rsidRDefault="00222645" w:rsidP="0022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2160" w:type="dxa"/>
          </w:tcPr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7415 150</w:t>
            </w:r>
          </w:p>
        </w:tc>
        <w:tc>
          <w:tcPr>
            <w:tcW w:w="7933" w:type="dxa"/>
          </w:tcPr>
          <w:p w:rsidR="00222645" w:rsidRPr="00222645" w:rsidRDefault="00222645" w:rsidP="0022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премирование победителей республиканского этапа Всероссийского конкурса «Лучшая муниципальная практика»</w:t>
            </w:r>
          </w:p>
        </w:tc>
      </w:tr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7426 150</w:t>
            </w:r>
          </w:p>
        </w:tc>
        <w:tc>
          <w:tcPr>
            <w:tcW w:w="7933" w:type="dxa"/>
          </w:tcPr>
          <w:p w:rsidR="00222645" w:rsidRPr="00222645" w:rsidRDefault="00222645" w:rsidP="0022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 премирование победителей республиканского конкурса среди муниципальных образований (сельских поселений) Республики Башкортостан «Трезвое село-2020» в 2021 году</w:t>
            </w:r>
          </w:p>
        </w:tc>
      </w:tr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9505 150</w:t>
            </w:r>
          </w:p>
        </w:tc>
        <w:tc>
          <w:tcPr>
            <w:tcW w:w="7933" w:type="dxa"/>
          </w:tcPr>
          <w:p w:rsidR="00222645" w:rsidRPr="00222645" w:rsidRDefault="00222645" w:rsidP="002226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160" w:type="dxa"/>
          </w:tcPr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9605 150</w:t>
            </w:r>
          </w:p>
        </w:tc>
        <w:tc>
          <w:tcPr>
            <w:tcW w:w="7933" w:type="dxa"/>
          </w:tcPr>
          <w:p w:rsidR="00222645" w:rsidRPr="00222645" w:rsidRDefault="00222645" w:rsidP="002226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мероприятий по модернизации систем коммунальной инфраструктуры за счет средств бюджета Республики Башкортостан</w:t>
            </w:r>
          </w:p>
        </w:tc>
      </w:tr>
    </w:tbl>
    <w:p w:rsidR="00222645" w:rsidRPr="00222645" w:rsidRDefault="00222645" w:rsidP="0022264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000 2 07 05030 10 0000 150 «Прочие безвозмездные поступления в бюджеты сельских поселений» установить следующие структуры кодов подвидов доходов:</w:t>
      </w:r>
    </w:p>
    <w:p w:rsidR="00222645" w:rsidRPr="00222645" w:rsidRDefault="00222645" w:rsidP="0022264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1"/>
        <w:gridCol w:w="7982"/>
      </w:tblGrid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11" w:type="dxa"/>
          </w:tcPr>
          <w:p w:rsidR="00222645" w:rsidRPr="00222645" w:rsidRDefault="00222645" w:rsidP="0022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6100 150</w:t>
            </w:r>
          </w:p>
        </w:tc>
        <w:tc>
          <w:tcPr>
            <w:tcW w:w="7982" w:type="dxa"/>
          </w:tcPr>
          <w:p w:rsidR="00222645" w:rsidRPr="00222645" w:rsidRDefault="00222645" w:rsidP="0022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</w:t>
            </w:r>
          </w:p>
        </w:tc>
      </w:tr>
      <w:tr w:rsidR="00222645" w:rsidRPr="00222645" w:rsidTr="00957E5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111" w:type="dxa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6400 150</w:t>
            </w:r>
          </w:p>
        </w:tc>
        <w:tc>
          <w:tcPr>
            <w:tcW w:w="7982" w:type="dxa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</w:p>
        </w:tc>
      </w:tr>
    </w:tbl>
    <w:p w:rsidR="00222645" w:rsidRPr="00222645" w:rsidRDefault="00222645" w:rsidP="0022264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45" w:rsidRPr="00222645" w:rsidRDefault="00222645" w:rsidP="0022264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45" w:rsidRPr="00222645" w:rsidRDefault="00222645" w:rsidP="0022264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45" w:rsidRDefault="00222645" w:rsidP="00957E52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E52" w:rsidRDefault="00957E52" w:rsidP="00957E52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E52" w:rsidRDefault="00957E52" w:rsidP="00957E52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E52" w:rsidRDefault="00957E52" w:rsidP="00957E52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E52" w:rsidRDefault="00957E52" w:rsidP="00957E52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E52" w:rsidRPr="00222645" w:rsidRDefault="00957E52" w:rsidP="00957E52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57E52" w:rsidRPr="00222645" w:rsidRDefault="00957E52" w:rsidP="00957E5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№2</w:t>
      </w:r>
    </w:p>
    <w:p w:rsidR="00957E52" w:rsidRPr="00222645" w:rsidRDefault="00957E52" w:rsidP="00957E52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к постановлению главы Администрации    </w:t>
      </w:r>
    </w:p>
    <w:p w:rsidR="00957E52" w:rsidRPr="00222645" w:rsidRDefault="00957E52" w:rsidP="00957E52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Янгильский </w:t>
      </w: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</w:t>
      </w:r>
    </w:p>
    <w:p w:rsidR="00957E52" w:rsidRPr="00222645" w:rsidRDefault="00957E52" w:rsidP="00957E52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муниципального района Абзелиловский район Республики Башкортостан </w:t>
      </w:r>
    </w:p>
    <w:p w:rsidR="00222645" w:rsidRDefault="00957E52" w:rsidP="00957E52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23» декабря  2021 г. № 79</w:t>
      </w:r>
    </w:p>
    <w:p w:rsidR="00957E52" w:rsidRPr="00222645" w:rsidRDefault="00957E52" w:rsidP="00957E52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главных администраторов доходов и источников дефицита бюджета бюджетов </w:t>
      </w:r>
    </w:p>
    <w:p w:rsidR="00222645" w:rsidRPr="00222645" w:rsidRDefault="00222645" w:rsidP="0022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бюджетной системы Российской </w:t>
      </w:r>
      <w:proofErr w:type="gramStart"/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 –</w:t>
      </w:r>
      <w:proofErr w:type="gramEnd"/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органов местного</w:t>
      </w:r>
    </w:p>
    <w:p w:rsidR="00222645" w:rsidRPr="00222645" w:rsidRDefault="00222645" w:rsidP="0022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самоуправлен</w:t>
      </w:r>
      <w:r w:rsidR="00957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сельского поселения Янгильский </w:t>
      </w:r>
      <w:proofErr w:type="gramStart"/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  муниципального</w:t>
      </w:r>
      <w:proofErr w:type="gramEnd"/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Абзелиловский район  Республики Башкортостан </w:t>
      </w: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93"/>
        <w:gridCol w:w="3320"/>
        <w:gridCol w:w="5693"/>
      </w:tblGrid>
      <w:tr w:rsidR="00222645" w:rsidRPr="00222645" w:rsidTr="00957E52">
        <w:trPr>
          <w:cantSplit/>
          <w:trHeight w:val="886"/>
        </w:trPr>
        <w:tc>
          <w:tcPr>
            <w:tcW w:w="45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2645" w:rsidRPr="00222645" w:rsidRDefault="00222645" w:rsidP="0095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</w:tc>
      </w:tr>
      <w:tr w:rsidR="00222645" w:rsidRPr="00222645" w:rsidTr="00957E52">
        <w:trPr>
          <w:cantSplit/>
          <w:trHeight w:val="1826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45" w:rsidRPr="00222645" w:rsidRDefault="00222645" w:rsidP="0022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Глав-</w:t>
            </w:r>
            <w:proofErr w:type="spellStart"/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ного</w:t>
            </w:r>
            <w:proofErr w:type="spellEnd"/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</w:t>
            </w:r>
            <w:proofErr w:type="spellEnd"/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нистра</w:t>
            </w:r>
            <w:proofErr w:type="spellEnd"/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-тора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645" w:rsidRPr="00222645" w:rsidRDefault="00222645" w:rsidP="0022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2645" w:rsidRPr="00222645" w:rsidRDefault="00222645" w:rsidP="00222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Республике Башкортостан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22645" w:rsidRPr="00222645" w:rsidRDefault="00222645" w:rsidP="00222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22645" w:rsidRPr="00222645" w:rsidRDefault="00222645" w:rsidP="00222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22645" w:rsidRPr="00222645" w:rsidRDefault="00222645" w:rsidP="00222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22645" w:rsidRPr="00222645" w:rsidRDefault="00222645" w:rsidP="00222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1 01 02020 01 0000 110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22645" w:rsidRPr="00222645" w:rsidRDefault="00222645" w:rsidP="00222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22645" w:rsidRPr="00222645" w:rsidRDefault="00222645" w:rsidP="00222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1 01 02030 01 0000 110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22645" w:rsidRPr="00222645" w:rsidRDefault="00222645" w:rsidP="00222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22645" w:rsidRPr="00222645" w:rsidRDefault="00222645" w:rsidP="00222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22645" w:rsidRPr="00222645" w:rsidRDefault="00222645" w:rsidP="00222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1 01 02040 01 0000 110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22645" w:rsidRPr="00222645" w:rsidRDefault="00222645" w:rsidP="00222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22645" w:rsidRPr="00222645" w:rsidRDefault="00222645" w:rsidP="00222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22645" w:rsidRPr="00222645" w:rsidRDefault="00222645" w:rsidP="00222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22645" w:rsidRPr="00222645" w:rsidRDefault="00222645" w:rsidP="00222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1 01 02080 01 0000 110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1 05 03010 01 0000 110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Единый сельскохозяйственный налог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района Абзелиловский район Республики Башкортостан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1 11 05325 10 0000 120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казенных), в залог, в доверительное управление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1 14 02052 05 0000 410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1 14 02058 10 0000 410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1 14 06045 10 0000 430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1 14 06325 10 0000 430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1 16 1012301 0001 140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22645" w:rsidRPr="00222645" w:rsidTr="00957E52">
        <w:trPr>
          <w:trHeight w:val="173"/>
          <w:tblHeader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2226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7</w:t>
            </w:r>
            <w:r w:rsidRPr="002226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95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Администрация сельского поселения </w:t>
            </w:r>
            <w:r w:rsidR="00957E5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Янгильский</w:t>
            </w:r>
            <w:r w:rsidRPr="002226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сельсовет муниципального района Абзелиловский район Республики Башкортостан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222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222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1 16 07090 10 0000 140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1 17 15030 10 1001 150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1 17 15030 10 2001 150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791 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1 17 15030 10 3001 150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(от физических лиц при реализации проектов «Наказы избирателей»)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1 17 15030 10 4001 150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(от индивидуальных предпринимателей, юридических лиц при реализации проектов «Наказы избирателей»)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1 17 15030 10 5001 150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 (от физических лиц при реализации проектов «Башкирские дворики»)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1 17 16000 10 0000 180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1 18 02500 10 0000 180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1 18 01520 10 0000 151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22645" w:rsidRPr="00222645" w:rsidTr="00957E52">
        <w:trPr>
          <w:cantSplit/>
          <w:trHeight w:val="106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2 02 20298 10 0000 150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2 02 25027 10 0000 150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2 02 20300 10 0000 150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2 02 20301 10 0000 150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2 02 20303 10 0000 150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2 02 29998 10 0000 150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2 02 49999 10 5555 150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2 02 49999 10 5767 150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мероприятий по обеспечению комплексного развития сельских территорий)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2 02 49999 10 7201 150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2 02 49999 10 7216 150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2 02 49999 10 7231 150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2 02 49999 10 7240 150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(капитальные вложения в объекты муниципальной собственности)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2 02 49999 10 7241 150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переходу на поквартирные системы отопления и установке блочных котельных)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2 02 49999 10 7247 150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2 02 49999 10 7248 150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2 02 49999 10 7265 150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2 02 49999 10 7267 150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в сфере водоотведения и теплоснабжения)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791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2 02 49999 10 7404 150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791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2 02 49999 10 7408 150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2 02 49999 10 7415 150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2 02 49999 10 7426 150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премирование победителей республиканского конкурса среди муниципальных образований (сельских поселений) Республики Башкортостан «Трезвое село-2020» в 2021 году)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2 02 49999 10 9505 150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791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2 02 49999 10 9605 150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(обеспечение мероприятий по модернизации систем коммунальной инфраструктуры за счет средств бюджета Республики Башкортостан)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2 02 90054 10 0000 150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2 07 05030 10 6100 150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2 07 05030 10 6400 150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(поступления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1 16 1012301 0001 140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222645" w:rsidRPr="00222645" w:rsidTr="00957E52">
        <w:trPr>
          <w:cantSplit/>
          <w:trHeight w:val="375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1 16 1012301 0001 140</w:t>
            </w:r>
          </w:p>
        </w:tc>
        <w:tc>
          <w:tcPr>
            <w:tcW w:w="5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2645" w:rsidRPr="00222645" w:rsidRDefault="00222645" w:rsidP="0022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</w:tbl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2645" w:rsidRPr="00222645" w:rsidRDefault="00222645" w:rsidP="0022264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45" w:rsidRPr="00222645" w:rsidRDefault="00222645" w:rsidP="0022264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E52" w:rsidRPr="00222645" w:rsidRDefault="00957E52" w:rsidP="00957E5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№3</w:t>
      </w:r>
    </w:p>
    <w:p w:rsidR="00957E52" w:rsidRPr="00222645" w:rsidRDefault="00957E52" w:rsidP="00957E52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к постановлению главы администрации    </w:t>
      </w:r>
    </w:p>
    <w:p w:rsidR="00957E52" w:rsidRPr="00222645" w:rsidRDefault="00957E52" w:rsidP="00957E52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Янгильский</w:t>
      </w: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957E52" w:rsidRPr="00222645" w:rsidRDefault="00957E52" w:rsidP="00957E52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муниципального района Абзелиловский район  </w:t>
      </w:r>
    </w:p>
    <w:p w:rsidR="00957E52" w:rsidRPr="00222645" w:rsidRDefault="00957E52" w:rsidP="00957E52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Республики Башкортостан от «23» декабря 2021 г. № 79</w:t>
      </w:r>
    </w:p>
    <w:p w:rsidR="00222645" w:rsidRPr="00222645" w:rsidRDefault="00222645" w:rsidP="00957E52">
      <w:pPr>
        <w:tabs>
          <w:tab w:val="left" w:pos="963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957E52" w:rsidRDefault="00957E52" w:rsidP="00957E52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Правила </w:t>
      </w:r>
      <w:r w:rsidR="00222645" w:rsidRPr="00222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осуществления администрацией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Янгильский</w:t>
      </w:r>
      <w:r w:rsidR="00222645" w:rsidRPr="00222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сельсовет</w:t>
      </w:r>
      <w:proofErr w:type="gramEnd"/>
      <w:r w:rsidR="00222645" w:rsidRPr="002226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Абзелиловский район Республики Башкортостан бюджетных полномочий главных администраторов доходов и источников финансирования дефицита бюджета бюджетов бюджетной системы Российской Федерации</w:t>
      </w:r>
    </w:p>
    <w:p w:rsidR="00222645" w:rsidRPr="00222645" w:rsidRDefault="00222645" w:rsidP="0022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Главный администратор доходов и источников финансирования дефицита бюджета, определенный решением о бюджете -  орган местного самоуправления сельского поселения </w:t>
      </w:r>
      <w:r w:rsidR="00957E5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Янгильский</w:t>
      </w: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Абзелиловский район Республики Башкортостан, имеющий в своем ведении администраторов доходов и источников финансирования дефицита бюджета и (или) являющийся администратором доходов и финансирования дефицита бюджета.</w:t>
      </w:r>
    </w:p>
    <w:p w:rsidR="00222645" w:rsidRPr="00222645" w:rsidRDefault="00222645" w:rsidP="0022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Главные администраторы доходов и источников финансирования дефицита бюджета бюджетов бюджетной системы Российской Федерации, являющиеся органами местного самоуправления сельского поселения </w:t>
      </w:r>
      <w:r w:rsidR="00957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Янгильский </w:t>
      </w: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 муниципального района Абзелиловский район Республики Башкортостан, не имеющие в своем ведении администраторов доходов и источников финансирования дефицита бюджета бюджетов бюджетной системы Российской Федерации, осуществляют бюджетные полномочия главного администратора, администратора доходов и источников финансирования дефицита бюджета бюджетов бюджетной системы Российской Федерации в следующем порядке:</w:t>
      </w:r>
    </w:p>
    <w:p w:rsidR="00222645" w:rsidRPr="00222645" w:rsidRDefault="00222645" w:rsidP="0022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принимают правовые акты о порядке администрирования доходов и источников финансирования дефицита бюджета бюджетов бюджетной системы Российской Федерации в соответствии с законодательством;</w:t>
      </w:r>
    </w:p>
    <w:p w:rsidR="00222645" w:rsidRPr="00222645" w:rsidRDefault="00222645" w:rsidP="0022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организуют работу по осуществлению бюджетных полномочий главного администратора, администратора доходов и источников финансирования дефицита бюджета бюджетов бюджетной системы Российской Федерации, установленных Бюджетным кодексом Российской Федерации и принимаемыми в соответствии с ним нормативными правовыми актами, регулирующими бюджетные правоотношения;</w:t>
      </w:r>
    </w:p>
    <w:p w:rsidR="00222645" w:rsidRPr="00222645" w:rsidRDefault="00222645" w:rsidP="0022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представляют в финансовый орган:</w:t>
      </w:r>
    </w:p>
    <w:p w:rsidR="00222645" w:rsidRPr="00222645" w:rsidRDefault="00222645" w:rsidP="0022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сведения, необходимые для составления среднесрочного финансового плана и (или) проекта бюджета;</w:t>
      </w:r>
    </w:p>
    <w:p w:rsidR="00222645" w:rsidRPr="00222645" w:rsidRDefault="00222645" w:rsidP="0022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сведения, необходимые для составления и ведения кассового плана;</w:t>
      </w:r>
    </w:p>
    <w:p w:rsidR="00222645" w:rsidRPr="00222645" w:rsidRDefault="00222645" w:rsidP="0022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бюджетную отчетность;</w:t>
      </w:r>
    </w:p>
    <w:p w:rsidR="00222645" w:rsidRPr="00222645" w:rsidRDefault="00222645" w:rsidP="0022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выполнении плана мобилизации налогов, сборов и иных обязательных платежей в бюджет;</w:t>
      </w:r>
    </w:p>
    <w:p w:rsidR="00222645" w:rsidRPr="00222645" w:rsidRDefault="00222645" w:rsidP="0022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иную необходимую информацию.</w:t>
      </w:r>
    </w:p>
    <w:p w:rsidR="00222645" w:rsidRPr="00222645" w:rsidRDefault="00222645" w:rsidP="0022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Управляющий делами</w:t>
      </w: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сельского поселения</w:t>
      </w:r>
    </w:p>
    <w:p w:rsidR="00222645" w:rsidRPr="00222645" w:rsidRDefault="00957E52" w:rsidP="002226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Янгильский</w:t>
      </w:r>
      <w:r w:rsidR="00222645"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</w:t>
      </w:r>
    </w:p>
    <w:p w:rsidR="00222645" w:rsidRPr="00222645" w:rsidRDefault="00222645" w:rsidP="002226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Абзелиловский район Республики </w:t>
      </w:r>
      <w:proofErr w:type="gramStart"/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Башкортостан: </w:t>
      </w:r>
      <w:r w:rsidR="00957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957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А.И. </w:t>
      </w:r>
      <w:proofErr w:type="spellStart"/>
      <w:r w:rsidR="00957E5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Даутова</w:t>
      </w:r>
      <w:proofErr w:type="spellEnd"/>
    </w:p>
    <w:p w:rsidR="00222645" w:rsidRPr="00222645" w:rsidRDefault="00222645" w:rsidP="0022264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№4</w:t>
      </w:r>
    </w:p>
    <w:p w:rsidR="00222645" w:rsidRPr="00222645" w:rsidRDefault="00222645" w:rsidP="00222645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к постановлению главы администрации    </w:t>
      </w:r>
    </w:p>
    <w:p w:rsidR="00222645" w:rsidRPr="00222645" w:rsidRDefault="00222645" w:rsidP="00222645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957E5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Янгильский</w:t>
      </w: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222645" w:rsidRPr="00222645" w:rsidRDefault="00222645" w:rsidP="00222645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муниципального района Абзелиловский район  </w:t>
      </w:r>
    </w:p>
    <w:p w:rsidR="00222645" w:rsidRPr="00222645" w:rsidRDefault="00222645" w:rsidP="00222645">
      <w:pPr>
        <w:tabs>
          <w:tab w:val="left" w:pos="9638"/>
        </w:tabs>
        <w:spacing w:after="0" w:line="240" w:lineRule="auto"/>
        <w:ind w:right="-8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Республики Башкортостан от </w:t>
      </w:r>
      <w:r w:rsidR="00957E52">
        <w:rPr>
          <w:rFonts w:ascii="Times New Roman" w:eastAsia="Times New Roman" w:hAnsi="Times New Roman" w:cs="Times New Roman"/>
          <w:sz w:val="26"/>
          <w:szCs w:val="26"/>
          <w:lang w:eastAsia="ru-RU"/>
        </w:rPr>
        <w:t>«23» декабря 2021 г. № 79</w:t>
      </w: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сроки внесения изменений в Перечень главных администраторов доходов и источников финансирования дефицита бюджета сельского поселения </w:t>
      </w:r>
      <w:r w:rsidR="00957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Янгильский </w:t>
      </w: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 муниципального района Абзелиловский район Республики Башкортостан</w:t>
      </w: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Перечень главных администраторов доходов и источников финансирования дефицита бюджета </w:t>
      </w:r>
      <w:proofErr w:type="spellStart"/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proofErr w:type="spellEnd"/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957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Янгильский </w:t>
      </w: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Абзелиловский район Республики Башкортостан утверждается постановлением администрации сельского поселения </w:t>
      </w:r>
      <w:r w:rsidR="00957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Янгильский </w:t>
      </w: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 муниципального района Абзелиловский район Республики Башкортостан.</w:t>
      </w: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В случае изменения состава и (или) функций главных администраторов доходов и источников финансирования дефицита бюджета </w:t>
      </w:r>
      <w:proofErr w:type="spellStart"/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proofErr w:type="spellEnd"/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957E5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Янгильский</w:t>
      </w: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Абзелиловский район Республики Башкортостан, а также изменения принципов назначения и присвоения, структуры кодов классификации доходов бюджетов Российской Федерации, главные администраторы доходов и источников финансирования дефицита бюджета сельского поселения </w:t>
      </w:r>
      <w:r w:rsidR="00957E5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Янгильский</w:t>
      </w: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Абзелиловский район Республики Башкортостан доводят эту информацию в электронной форме или на бумажном носителе до финансового управления Администрации муниципального района Абзелиловский район Республики Башкортостан в течение 10 рабочих дней со дня наступления указанных изменений. </w:t>
      </w:r>
    </w:p>
    <w:p w:rsidR="00222645" w:rsidRPr="00222645" w:rsidRDefault="00222645" w:rsidP="00222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Финансовое управление Администрации муниципального района Абзелиловский район Республики Башкортостан в течение 30 рабочих дней со дня поступления информации, указанной в пункте 2 настоящего Порядка, готовит и вносит в установленном законодательством порядке в администрацию сельского поселения </w:t>
      </w:r>
      <w:r w:rsidR="00957E5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Янгильский</w:t>
      </w:r>
      <w:r w:rsidR="00957E52"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Абзелиловский район Республики Башкортостан проект постановления администрации сельского поселения </w:t>
      </w:r>
      <w:r w:rsidR="00957E5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Янгильский</w:t>
      </w:r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Абзелиловский район Республики Башкортостан о внесении изменений в Перечень главных администраторов доходов и источников финансирования дефици</w:t>
      </w:r>
      <w:r w:rsidR="00957E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бюджета сельского поселения </w:t>
      </w:r>
      <w:r w:rsidR="00957E52"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Янгильский</w:t>
      </w:r>
      <w:r w:rsidR="00957E52"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2226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Абзелиловский район Республики Башкортостан. </w:t>
      </w:r>
    </w:p>
    <w:p w:rsidR="00222645" w:rsidRDefault="00222645" w:rsidP="002C45C1">
      <w:pPr>
        <w:rPr>
          <w:rFonts w:ascii="Times New Roman" w:hAnsi="Times New Roman" w:cs="Times New Roman"/>
          <w:sz w:val="28"/>
          <w:szCs w:val="28"/>
        </w:rPr>
      </w:pPr>
    </w:p>
    <w:sectPr w:rsidR="00222645" w:rsidSect="005D5910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A693B58"/>
    <w:multiLevelType w:val="hybridMultilevel"/>
    <w:tmpl w:val="1302A0DC"/>
    <w:lvl w:ilvl="0" w:tplc="E0FE0C6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9C6176A"/>
    <w:multiLevelType w:val="hybridMultilevel"/>
    <w:tmpl w:val="C13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917046"/>
    <w:multiLevelType w:val="multilevel"/>
    <w:tmpl w:val="97924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4" w15:restartNumberingAfterBreak="0">
    <w:nsid w:val="440E0BA4"/>
    <w:multiLevelType w:val="hybridMultilevel"/>
    <w:tmpl w:val="D9682946"/>
    <w:lvl w:ilvl="0" w:tplc="B9EABA4A">
      <w:start w:val="1"/>
      <w:numFmt w:val="decimal"/>
      <w:lvlText w:val="%1."/>
      <w:lvlJc w:val="left"/>
      <w:pPr>
        <w:ind w:left="1694" w:hanging="231"/>
      </w:pPr>
      <w:rPr>
        <w:rFonts w:ascii="Times New Roman" w:eastAsia="Times New Roman" w:hAnsi="Times New Roman" w:cs="Times New Roman" w:hint="default"/>
        <w:w w:val="91"/>
        <w:sz w:val="28"/>
        <w:szCs w:val="28"/>
        <w:lang w:val="ru-RU" w:eastAsia="en-US" w:bidi="ar-SA"/>
      </w:rPr>
    </w:lvl>
    <w:lvl w:ilvl="1" w:tplc="E40651D8">
      <w:numFmt w:val="bullet"/>
      <w:lvlText w:val="•"/>
      <w:lvlJc w:val="left"/>
      <w:pPr>
        <w:ind w:left="2432" w:hanging="231"/>
      </w:pPr>
      <w:rPr>
        <w:rFonts w:hint="default"/>
        <w:lang w:val="ru-RU" w:eastAsia="en-US" w:bidi="ar-SA"/>
      </w:rPr>
    </w:lvl>
    <w:lvl w:ilvl="2" w:tplc="4E22D72E">
      <w:numFmt w:val="bullet"/>
      <w:lvlText w:val="•"/>
      <w:lvlJc w:val="left"/>
      <w:pPr>
        <w:ind w:left="3164" w:hanging="231"/>
      </w:pPr>
      <w:rPr>
        <w:rFonts w:hint="default"/>
        <w:lang w:val="ru-RU" w:eastAsia="en-US" w:bidi="ar-SA"/>
      </w:rPr>
    </w:lvl>
    <w:lvl w:ilvl="3" w:tplc="93383AE8">
      <w:numFmt w:val="bullet"/>
      <w:lvlText w:val="•"/>
      <w:lvlJc w:val="left"/>
      <w:pPr>
        <w:ind w:left="3896" w:hanging="231"/>
      </w:pPr>
      <w:rPr>
        <w:rFonts w:hint="default"/>
        <w:lang w:val="ru-RU" w:eastAsia="en-US" w:bidi="ar-SA"/>
      </w:rPr>
    </w:lvl>
    <w:lvl w:ilvl="4" w:tplc="38267448">
      <w:numFmt w:val="bullet"/>
      <w:lvlText w:val="•"/>
      <w:lvlJc w:val="left"/>
      <w:pPr>
        <w:ind w:left="4628" w:hanging="231"/>
      </w:pPr>
      <w:rPr>
        <w:rFonts w:hint="default"/>
        <w:lang w:val="ru-RU" w:eastAsia="en-US" w:bidi="ar-SA"/>
      </w:rPr>
    </w:lvl>
    <w:lvl w:ilvl="5" w:tplc="6064472C">
      <w:numFmt w:val="bullet"/>
      <w:lvlText w:val="•"/>
      <w:lvlJc w:val="left"/>
      <w:pPr>
        <w:ind w:left="5360" w:hanging="231"/>
      </w:pPr>
      <w:rPr>
        <w:rFonts w:hint="default"/>
        <w:lang w:val="ru-RU" w:eastAsia="en-US" w:bidi="ar-SA"/>
      </w:rPr>
    </w:lvl>
    <w:lvl w:ilvl="6" w:tplc="C4744E1C">
      <w:numFmt w:val="bullet"/>
      <w:lvlText w:val="•"/>
      <w:lvlJc w:val="left"/>
      <w:pPr>
        <w:ind w:left="6092" w:hanging="231"/>
      </w:pPr>
      <w:rPr>
        <w:rFonts w:hint="default"/>
        <w:lang w:val="ru-RU" w:eastAsia="en-US" w:bidi="ar-SA"/>
      </w:rPr>
    </w:lvl>
    <w:lvl w:ilvl="7" w:tplc="E9B8DA84">
      <w:numFmt w:val="bullet"/>
      <w:lvlText w:val="•"/>
      <w:lvlJc w:val="left"/>
      <w:pPr>
        <w:ind w:left="6824" w:hanging="231"/>
      </w:pPr>
      <w:rPr>
        <w:rFonts w:hint="default"/>
        <w:lang w:val="ru-RU" w:eastAsia="en-US" w:bidi="ar-SA"/>
      </w:rPr>
    </w:lvl>
    <w:lvl w:ilvl="8" w:tplc="A5D8FCF8">
      <w:numFmt w:val="bullet"/>
      <w:lvlText w:val="•"/>
      <w:lvlJc w:val="left"/>
      <w:pPr>
        <w:ind w:left="7556" w:hanging="231"/>
      </w:pPr>
      <w:rPr>
        <w:rFonts w:hint="default"/>
        <w:lang w:val="ru-RU" w:eastAsia="en-US" w:bidi="ar-SA"/>
      </w:rPr>
    </w:lvl>
  </w:abstractNum>
  <w:abstractNum w:abstractNumId="5" w15:restartNumberingAfterBreak="0">
    <w:nsid w:val="4B704073"/>
    <w:multiLevelType w:val="hybridMultilevel"/>
    <w:tmpl w:val="4C1C2F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CA42AB"/>
    <w:multiLevelType w:val="hybridMultilevel"/>
    <w:tmpl w:val="9A5C423C"/>
    <w:lvl w:ilvl="0" w:tplc="573ACFC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8824DBF"/>
    <w:multiLevelType w:val="multilevel"/>
    <w:tmpl w:val="97924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8" w15:restartNumberingAfterBreak="0">
    <w:nsid w:val="6B5E47B6"/>
    <w:multiLevelType w:val="hybridMultilevel"/>
    <w:tmpl w:val="C9FC59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ED9403E"/>
    <w:multiLevelType w:val="hybridMultilevel"/>
    <w:tmpl w:val="B0902622"/>
    <w:lvl w:ilvl="0" w:tplc="E6784BCE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B0"/>
    <w:rsid w:val="000052A4"/>
    <w:rsid w:val="00021809"/>
    <w:rsid w:val="00032635"/>
    <w:rsid w:val="00057070"/>
    <w:rsid w:val="00086513"/>
    <w:rsid w:val="000915D5"/>
    <w:rsid w:val="00097F67"/>
    <w:rsid w:val="000B02C7"/>
    <w:rsid w:val="000B5DDA"/>
    <w:rsid w:val="000B7597"/>
    <w:rsid w:val="000F7451"/>
    <w:rsid w:val="00154181"/>
    <w:rsid w:val="00185E09"/>
    <w:rsid w:val="001A7BCB"/>
    <w:rsid w:val="001B01C8"/>
    <w:rsid w:val="001B7CF1"/>
    <w:rsid w:val="001E2F2A"/>
    <w:rsid w:val="00222645"/>
    <w:rsid w:val="00252BD2"/>
    <w:rsid w:val="002B53D7"/>
    <w:rsid w:val="002C45C1"/>
    <w:rsid w:val="002C7C9A"/>
    <w:rsid w:val="002F72F1"/>
    <w:rsid w:val="00386C5C"/>
    <w:rsid w:val="00401487"/>
    <w:rsid w:val="0040684E"/>
    <w:rsid w:val="00407F02"/>
    <w:rsid w:val="00490D3F"/>
    <w:rsid w:val="00492079"/>
    <w:rsid w:val="004B384E"/>
    <w:rsid w:val="004F3D60"/>
    <w:rsid w:val="0057518E"/>
    <w:rsid w:val="00594B54"/>
    <w:rsid w:val="005A47FA"/>
    <w:rsid w:val="005A48E2"/>
    <w:rsid w:val="005B0AC6"/>
    <w:rsid w:val="005B37BE"/>
    <w:rsid w:val="005D067C"/>
    <w:rsid w:val="005D5910"/>
    <w:rsid w:val="005D7570"/>
    <w:rsid w:val="0062695D"/>
    <w:rsid w:val="00633F60"/>
    <w:rsid w:val="0065691F"/>
    <w:rsid w:val="0067031F"/>
    <w:rsid w:val="00683C32"/>
    <w:rsid w:val="00694A56"/>
    <w:rsid w:val="006D7F6B"/>
    <w:rsid w:val="006F025E"/>
    <w:rsid w:val="006F671D"/>
    <w:rsid w:val="00710CCD"/>
    <w:rsid w:val="00714F3A"/>
    <w:rsid w:val="00723596"/>
    <w:rsid w:val="0072417A"/>
    <w:rsid w:val="00761740"/>
    <w:rsid w:val="00785312"/>
    <w:rsid w:val="007A462A"/>
    <w:rsid w:val="007C4997"/>
    <w:rsid w:val="007F13F1"/>
    <w:rsid w:val="00806781"/>
    <w:rsid w:val="00812E14"/>
    <w:rsid w:val="00816A8C"/>
    <w:rsid w:val="00825770"/>
    <w:rsid w:val="0083552E"/>
    <w:rsid w:val="00852D1B"/>
    <w:rsid w:val="00884A24"/>
    <w:rsid w:val="008C71DA"/>
    <w:rsid w:val="008E2E91"/>
    <w:rsid w:val="008E79D6"/>
    <w:rsid w:val="008F7BDE"/>
    <w:rsid w:val="00917C09"/>
    <w:rsid w:val="00924CD3"/>
    <w:rsid w:val="0093697D"/>
    <w:rsid w:val="00947C38"/>
    <w:rsid w:val="0095282A"/>
    <w:rsid w:val="00954755"/>
    <w:rsid w:val="00957E52"/>
    <w:rsid w:val="009B1B06"/>
    <w:rsid w:val="00A01502"/>
    <w:rsid w:val="00A049D9"/>
    <w:rsid w:val="00A62CBE"/>
    <w:rsid w:val="00A80670"/>
    <w:rsid w:val="00A928FA"/>
    <w:rsid w:val="00A971DD"/>
    <w:rsid w:val="00AC16DB"/>
    <w:rsid w:val="00AC7932"/>
    <w:rsid w:val="00AD59C7"/>
    <w:rsid w:val="00B2525C"/>
    <w:rsid w:val="00B969DC"/>
    <w:rsid w:val="00BA6D6B"/>
    <w:rsid w:val="00BC2776"/>
    <w:rsid w:val="00BD4BDC"/>
    <w:rsid w:val="00BF2775"/>
    <w:rsid w:val="00C016CF"/>
    <w:rsid w:val="00C1039E"/>
    <w:rsid w:val="00C1691E"/>
    <w:rsid w:val="00CB2130"/>
    <w:rsid w:val="00CC5F3C"/>
    <w:rsid w:val="00D35013"/>
    <w:rsid w:val="00DA3DED"/>
    <w:rsid w:val="00DB1B0D"/>
    <w:rsid w:val="00DB2397"/>
    <w:rsid w:val="00DD6E6F"/>
    <w:rsid w:val="00DE6583"/>
    <w:rsid w:val="00E138B0"/>
    <w:rsid w:val="00E1585A"/>
    <w:rsid w:val="00E15A2F"/>
    <w:rsid w:val="00E50DCF"/>
    <w:rsid w:val="00E84F2E"/>
    <w:rsid w:val="00E94E74"/>
    <w:rsid w:val="00EB3A9F"/>
    <w:rsid w:val="00EB7B13"/>
    <w:rsid w:val="00EE1028"/>
    <w:rsid w:val="00EE3DFC"/>
    <w:rsid w:val="00EF703A"/>
    <w:rsid w:val="00F3226A"/>
    <w:rsid w:val="00F3494C"/>
    <w:rsid w:val="00F64D4A"/>
    <w:rsid w:val="00F75B8C"/>
    <w:rsid w:val="00F87CA5"/>
    <w:rsid w:val="00FC104B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41761"/>
  <w15:docId w15:val="{9280EBC2-F8F1-44A8-AF74-CFDFD3E2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B0"/>
  </w:style>
  <w:style w:type="paragraph" w:styleId="1">
    <w:name w:val="heading 1"/>
    <w:basedOn w:val="a"/>
    <w:next w:val="a"/>
    <w:link w:val="10"/>
    <w:qFormat/>
    <w:rsid w:val="008E79D6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26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E79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226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38B0"/>
    <w:pPr>
      <w:spacing w:after="120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138B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E1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8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E138B0"/>
    <w:pPr>
      <w:widowControl w:val="0"/>
      <w:autoSpaceDE w:val="0"/>
      <w:autoSpaceDN w:val="0"/>
      <w:spacing w:after="0" w:line="240" w:lineRule="auto"/>
      <w:ind w:left="841" w:hanging="231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138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basedOn w:val="a"/>
    <w:rsid w:val="00EF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EF703A"/>
  </w:style>
  <w:style w:type="paragraph" w:customStyle="1" w:styleId="ConsPlusNormal">
    <w:name w:val="ConsPlusNormal"/>
    <w:rsid w:val="00C016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1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autoRedefine/>
    <w:rsid w:val="00917C0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rsid w:val="00917C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EE3DFC"/>
    <w:rPr>
      <w:color w:val="0000FF" w:themeColor="hyperlink"/>
      <w:u w:val="single"/>
    </w:rPr>
  </w:style>
  <w:style w:type="character" w:customStyle="1" w:styleId="aa">
    <w:name w:val="Основной текст_"/>
    <w:link w:val="12"/>
    <w:rsid w:val="00AC16D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4pt">
    <w:name w:val="Основной текст + 14 pt"/>
    <w:rsid w:val="00AC16DB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a"/>
    <w:rsid w:val="00AC16DB"/>
    <w:pPr>
      <w:widowControl w:val="0"/>
      <w:shd w:val="clear" w:color="auto" w:fill="FFFFFF"/>
      <w:spacing w:before="420" w:after="0" w:line="482" w:lineRule="exact"/>
      <w:ind w:firstLine="720"/>
      <w:jc w:val="both"/>
    </w:pPr>
    <w:rPr>
      <w:rFonts w:ascii="Times New Roman" w:eastAsia="Times New Roman" w:hAnsi="Times New Roman"/>
      <w:sz w:val="27"/>
      <w:szCs w:val="27"/>
    </w:rPr>
  </w:style>
  <w:style w:type="paragraph" w:styleId="ab">
    <w:name w:val="Body Text Indent"/>
    <w:basedOn w:val="a"/>
    <w:link w:val="ac"/>
    <w:unhideWhenUsed/>
    <w:rsid w:val="008E79D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E79D6"/>
  </w:style>
  <w:style w:type="character" w:customStyle="1" w:styleId="10">
    <w:name w:val="Заголовок 1 Знак"/>
    <w:basedOn w:val="a0"/>
    <w:link w:val="1"/>
    <w:rsid w:val="008E79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79D6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8E79D6"/>
  </w:style>
  <w:style w:type="paragraph" w:customStyle="1" w:styleId="ad">
    <w:name w:val="Знак Знак Знак"/>
    <w:basedOn w:val="a"/>
    <w:autoRedefine/>
    <w:rsid w:val="008E79D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e">
    <w:name w:val="header"/>
    <w:basedOn w:val="a"/>
    <w:link w:val="af"/>
    <w:rsid w:val="008E79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8E79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E79D6"/>
  </w:style>
  <w:style w:type="character" w:customStyle="1" w:styleId="blk">
    <w:name w:val="blk"/>
    <w:rsid w:val="008E79D6"/>
  </w:style>
  <w:style w:type="character" w:customStyle="1" w:styleId="50">
    <w:name w:val="Заголовок 5 Знак"/>
    <w:basedOn w:val="a0"/>
    <w:link w:val="5"/>
    <w:rsid w:val="0022264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rsid w:val="002226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semiHidden/>
    <w:rsid w:val="00222645"/>
  </w:style>
  <w:style w:type="paragraph" w:styleId="af1">
    <w:name w:val="footer"/>
    <w:basedOn w:val="a"/>
    <w:link w:val="af2"/>
    <w:rsid w:val="002226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222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2226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22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 Знак Знак Знак"/>
    <w:basedOn w:val="a"/>
    <w:autoRedefine/>
    <w:rsid w:val="0022264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rsid w:val="0022264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99A0-2C32-4766-B127-FD48613F1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5077</Words>
  <Characters>28945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Управ. делами</dc:creator>
  <cp:lastModifiedBy>Управ. делами</cp:lastModifiedBy>
  <cp:revision>9</cp:revision>
  <cp:lastPrinted>2021-12-22T10:58:00Z</cp:lastPrinted>
  <dcterms:created xsi:type="dcterms:W3CDTF">2021-12-21T12:29:00Z</dcterms:created>
  <dcterms:modified xsi:type="dcterms:W3CDTF">2021-12-23T05:17:00Z</dcterms:modified>
</cp:coreProperties>
</file>